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4" w:rsidRPr="00580AF4" w:rsidRDefault="00580AF4" w:rsidP="00580AF4">
      <w:pPr>
        <w:shd w:val="clear" w:color="auto" w:fill="FFFFFF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Утвержден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Постановлением Правительства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Российской Федерации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от 19 января 1998 г. N 55</w:t>
      </w:r>
    </w:p>
    <w:p w:rsidR="00580AF4" w:rsidRPr="00580AF4" w:rsidRDefault="00580AF4" w:rsidP="00580AF4">
      <w:pPr>
        <w:shd w:val="clear" w:color="auto" w:fill="FFFFFF"/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580AF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ПЕРЕЧЕНЬ</w:t>
      </w:r>
      <w:r w:rsidRPr="00580AF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br/>
        <w:t>НЕПРОДОВОЛЬСТВЕННЫХ ТОВАРОВ НАДЛЕЖАЩЕГО КАЧЕСТВА,</w:t>
      </w:r>
      <w:r w:rsidRPr="00580AF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br/>
        <w:t>НЕ ПОДЛЕЖАЩИХ ВОЗВРАТУ ИЛИ ОБМЕНУ НА АНАЛОГИЧНЫЙ</w:t>
      </w:r>
      <w:r w:rsidRPr="00580AF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br/>
        <w:t>ТОВАР ДРУГИХ РАЗМЕРА, ФОРМЫ, ГАБАРИТА, ФАСОНА,</w:t>
      </w:r>
      <w:r w:rsidRPr="00580AF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br/>
        <w:t>РАСЦВЕТКИ ИЛИ КОМПЛЕКТАЦИИ</w:t>
      </w:r>
    </w:p>
    <w:p w:rsidR="00A80960" w:rsidRDefault="00580AF4" w:rsidP="00A80960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2. Предметы личной гигиены (зубные щетки, расчески, заколки, бигуди для волос, парики, шиньоны и другие аналогичные товары)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</w:r>
      <w:r w:rsidR="00A809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 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Парфюмерно-косметические товары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 xml:space="preserve">4. </w:t>
      </w:r>
      <w:proofErr w:type="gramStart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5.</w:t>
      </w:r>
      <w:proofErr w:type="gramEnd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Швейные и трикотажные изделия (изделия швейные и трикотажные бельевые, изделия чулочно-носочные)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 xml:space="preserve">7. Товары бытовой химии, пестициды и </w:t>
      </w:r>
      <w:proofErr w:type="spellStart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агрохимикаты</w:t>
      </w:r>
      <w:proofErr w:type="spellEnd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8. Мебель бытовая (мебельные гарнитуры и комплекты)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 xml:space="preserve">10. Автомобили и </w:t>
      </w:r>
      <w:proofErr w:type="spellStart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мотовелотовары</w:t>
      </w:r>
      <w:proofErr w:type="spellEnd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плавсредства</w:t>
      </w:r>
      <w:proofErr w:type="spellEnd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бытового назначения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12. Гражданское оружие, основные части гражданского и служебного огнестрельного оружия, патроны к нему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>13. Животные и растения</w:t>
      </w:r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br/>
        <w:t xml:space="preserve">14. </w:t>
      </w:r>
      <w:proofErr w:type="gramStart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изоиздания</w:t>
      </w:r>
      <w:proofErr w:type="spellEnd"/>
      <w:r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, календари, буклеты, издания, воспроизведенные на технических носителях информации)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proofErr w:type="gramEnd"/>
    </w:p>
    <w:p w:rsidR="00A80960" w:rsidRPr="00A80960" w:rsidRDefault="00A80960" w:rsidP="00A809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15. </w:t>
      </w:r>
      <w:r w:rsidRPr="00A80960">
        <w:rPr>
          <w:rFonts w:ascii="Times New Roman" w:eastAsia="Times New Roman" w:hAnsi="Times New Roman" w:cs="Times New Roman"/>
          <w:color w:val="232323"/>
          <w:sz w:val="24"/>
          <w:szCs w:val="24"/>
        </w:rPr>
        <w:t>Часы наручные и карманные механические, электронно-механические и электронные, с двумя и более функциями включены в перечень товаров, не подлежащих возврату или обмену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A80960">
        <w:rPr>
          <w:rFonts w:ascii="Times New Roman" w:eastAsia="Times New Roman" w:hAnsi="Times New Roman" w:cs="Times New Roman"/>
          <w:color w:val="232323"/>
          <w:sz w:val="24"/>
          <w:szCs w:val="24"/>
        </w:rPr>
        <w:t>(Постановление Правительства РФ от 27.05.2016 N 47). </w:t>
      </w:r>
    </w:p>
    <w:p w:rsidR="00000000" w:rsidRDefault="00A80960" w:rsidP="00A809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16. </w:t>
      </w:r>
      <w:proofErr w:type="gramStart"/>
      <w:r w:rsidR="00580AF4"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</w:t>
      </w:r>
      <w:r w:rsid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использования.</w:t>
      </w:r>
      <w:proofErr w:type="gramEnd"/>
      <w:r w:rsid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(Постановление</w:t>
      </w:r>
      <w:r w:rsidR="00580AF4" w:rsidRP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Правительства РФ от 22 июня 2016 г.</w:t>
      </w:r>
      <w:r w:rsidR="00580AF4"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A80960" w:rsidRPr="00A80960" w:rsidRDefault="00A80960" w:rsidP="00A809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A80960" w:rsidRPr="00580AF4" w:rsidRDefault="00A80960" w:rsidP="00A809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sectPr w:rsidR="00A80960" w:rsidRPr="0058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F4"/>
    <w:rsid w:val="00580AF4"/>
    <w:rsid w:val="00A8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2016-07-13T11:34:00Z</dcterms:created>
  <dcterms:modified xsi:type="dcterms:W3CDTF">2016-07-13T12:37:00Z</dcterms:modified>
</cp:coreProperties>
</file>